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4B9" w:rsidRDefault="004574B9">
      <w:pPr>
        <w:jc w:val="center"/>
        <w:rPr>
          <w:rFonts w:ascii="仿宋_GB2312" w:eastAsia="仿宋_GB2312"/>
          <w:b/>
          <w:sz w:val="32"/>
          <w:szCs w:val="32"/>
        </w:rPr>
      </w:pPr>
    </w:p>
    <w:p w:rsidR="004574B9" w:rsidRDefault="004574B9">
      <w:pPr>
        <w:jc w:val="center"/>
        <w:rPr>
          <w:rFonts w:ascii="黑体" w:eastAsia="黑体"/>
          <w:sz w:val="72"/>
          <w:szCs w:val="72"/>
        </w:rPr>
      </w:pPr>
    </w:p>
    <w:p w:rsidR="004574B9" w:rsidRDefault="004574B9">
      <w:pPr>
        <w:jc w:val="center"/>
        <w:rPr>
          <w:rFonts w:ascii="黑体" w:eastAsia="黑体"/>
          <w:sz w:val="72"/>
          <w:szCs w:val="72"/>
        </w:rPr>
      </w:pPr>
    </w:p>
    <w:p w:rsidR="004574B9" w:rsidRDefault="004574B9">
      <w:pPr>
        <w:jc w:val="center"/>
        <w:rPr>
          <w:rFonts w:ascii="黑体" w:eastAsia="黑体"/>
          <w:sz w:val="72"/>
          <w:szCs w:val="72"/>
        </w:rPr>
      </w:pPr>
    </w:p>
    <w:p w:rsidR="004574B9" w:rsidRDefault="004574B9">
      <w:pPr>
        <w:jc w:val="center"/>
        <w:rPr>
          <w:rFonts w:ascii="黑体" w:eastAsia="黑体"/>
          <w:sz w:val="72"/>
          <w:szCs w:val="72"/>
        </w:rPr>
      </w:pPr>
    </w:p>
    <w:p w:rsidR="004574B9" w:rsidRDefault="0081544E">
      <w:pPr>
        <w:jc w:val="center"/>
        <w:rPr>
          <w:rFonts w:ascii="黑体" w:eastAsia="黑体"/>
          <w:sz w:val="72"/>
          <w:szCs w:val="72"/>
        </w:rPr>
      </w:pPr>
      <w:r>
        <w:rPr>
          <w:rFonts w:ascii="黑体" w:eastAsia="黑体" w:hint="eastAsia"/>
          <w:sz w:val="72"/>
          <w:szCs w:val="72"/>
        </w:rPr>
        <w:t>2024年度部门决算</w:t>
      </w:r>
    </w:p>
    <w:p w:rsidR="004574B9" w:rsidRDefault="004574B9">
      <w:pPr>
        <w:jc w:val="center"/>
        <w:rPr>
          <w:rFonts w:ascii="黑体" w:eastAsia="黑体"/>
          <w:sz w:val="52"/>
          <w:szCs w:val="52"/>
        </w:rPr>
      </w:pPr>
    </w:p>
    <w:p w:rsidR="004574B9" w:rsidRDefault="004574B9">
      <w:pPr>
        <w:jc w:val="center"/>
        <w:rPr>
          <w:rFonts w:ascii="黑体" w:eastAsia="黑体"/>
          <w:sz w:val="52"/>
          <w:szCs w:val="52"/>
        </w:rPr>
      </w:pPr>
    </w:p>
    <w:p w:rsidR="004574B9" w:rsidRDefault="004574B9">
      <w:pPr>
        <w:jc w:val="center"/>
        <w:rPr>
          <w:rFonts w:ascii="黑体" w:eastAsia="黑体"/>
          <w:sz w:val="52"/>
          <w:szCs w:val="52"/>
        </w:rPr>
      </w:pPr>
    </w:p>
    <w:p w:rsidR="004574B9" w:rsidRDefault="004574B9">
      <w:pPr>
        <w:jc w:val="center"/>
        <w:rPr>
          <w:rFonts w:ascii="黑体" w:eastAsia="黑体"/>
          <w:sz w:val="52"/>
          <w:szCs w:val="52"/>
        </w:rPr>
      </w:pPr>
    </w:p>
    <w:p w:rsidR="004574B9" w:rsidRDefault="004574B9">
      <w:pPr>
        <w:jc w:val="center"/>
        <w:rPr>
          <w:rFonts w:ascii="黑体" w:eastAsia="黑体"/>
          <w:sz w:val="32"/>
          <w:szCs w:val="32"/>
        </w:rPr>
      </w:pPr>
    </w:p>
    <w:p w:rsidR="004574B9" w:rsidRDefault="0081544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4574B9" w:rsidRDefault="004574B9">
      <w:pPr>
        <w:spacing w:line="500" w:lineRule="exact"/>
        <w:ind w:firstLine="645"/>
        <w:jc w:val="center"/>
        <w:rPr>
          <w:rFonts w:ascii="宋体" w:hAnsi="宋体" w:cs="宋体"/>
          <w:b/>
          <w:bCs/>
          <w:kern w:val="0"/>
          <w:sz w:val="36"/>
          <w:szCs w:val="36"/>
        </w:rPr>
      </w:pPr>
    </w:p>
    <w:p w:rsidR="004574B9" w:rsidRDefault="0081544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4574B9" w:rsidRDefault="0081544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4574B9" w:rsidRDefault="0081544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4574B9" w:rsidRDefault="0081544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4574B9" w:rsidRDefault="0081544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4574B9" w:rsidRDefault="0081544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4574B9" w:rsidRDefault="004574B9">
      <w:pPr>
        <w:tabs>
          <w:tab w:val="center" w:pos="6979"/>
        </w:tabs>
        <w:spacing w:beforeLines="50" w:before="156" w:afterLines="50" w:after="156"/>
        <w:jc w:val="center"/>
        <w:rPr>
          <w:rFonts w:ascii="宋体" w:hAnsi="宋体" w:cs="宋体"/>
          <w:b/>
          <w:bCs/>
          <w:spacing w:val="40"/>
          <w:kern w:val="0"/>
          <w:sz w:val="32"/>
          <w:szCs w:val="32"/>
        </w:rPr>
      </w:pPr>
    </w:p>
    <w:p w:rsidR="004574B9" w:rsidRDefault="004574B9">
      <w:pPr>
        <w:tabs>
          <w:tab w:val="center" w:pos="6979"/>
        </w:tabs>
        <w:spacing w:beforeLines="50" w:before="156" w:afterLines="50" w:after="156"/>
        <w:jc w:val="center"/>
        <w:rPr>
          <w:rFonts w:ascii="宋体" w:hAnsi="宋体" w:cs="宋体"/>
          <w:b/>
          <w:bCs/>
          <w:spacing w:val="40"/>
          <w:kern w:val="0"/>
          <w:sz w:val="32"/>
          <w:szCs w:val="32"/>
        </w:rPr>
      </w:pPr>
    </w:p>
    <w:p w:rsidR="004574B9" w:rsidRDefault="004574B9">
      <w:pPr>
        <w:tabs>
          <w:tab w:val="center" w:pos="6979"/>
        </w:tabs>
        <w:spacing w:beforeLines="50" w:before="156" w:afterLines="50" w:after="156"/>
        <w:jc w:val="center"/>
        <w:rPr>
          <w:rFonts w:ascii="宋体" w:hAnsi="宋体" w:cs="宋体"/>
          <w:b/>
          <w:bCs/>
          <w:spacing w:val="40"/>
          <w:kern w:val="0"/>
          <w:sz w:val="32"/>
          <w:szCs w:val="32"/>
        </w:rPr>
      </w:pPr>
    </w:p>
    <w:p w:rsidR="004574B9" w:rsidRDefault="004574B9">
      <w:pPr>
        <w:tabs>
          <w:tab w:val="center" w:pos="6979"/>
        </w:tabs>
        <w:spacing w:beforeLines="50" w:before="156" w:afterLines="50" w:after="156"/>
        <w:jc w:val="center"/>
        <w:rPr>
          <w:rFonts w:ascii="宋体" w:hAnsi="宋体" w:cs="宋体"/>
          <w:b/>
          <w:bCs/>
          <w:spacing w:val="40"/>
          <w:kern w:val="0"/>
          <w:sz w:val="32"/>
          <w:szCs w:val="32"/>
        </w:rPr>
      </w:pPr>
    </w:p>
    <w:p w:rsidR="004574B9" w:rsidRDefault="004574B9">
      <w:pPr>
        <w:tabs>
          <w:tab w:val="center" w:pos="6979"/>
        </w:tabs>
        <w:spacing w:beforeLines="50" w:before="156" w:afterLines="50" w:after="156"/>
        <w:jc w:val="center"/>
        <w:rPr>
          <w:rFonts w:ascii="宋体" w:hAnsi="宋体" w:cs="宋体"/>
          <w:b/>
          <w:bCs/>
          <w:spacing w:val="40"/>
          <w:kern w:val="0"/>
          <w:sz w:val="32"/>
          <w:szCs w:val="32"/>
        </w:rPr>
      </w:pPr>
    </w:p>
    <w:p w:rsidR="004574B9" w:rsidRDefault="0081544E">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4574B9" w:rsidRDefault="0081544E">
      <w:pPr>
        <w:pStyle w:val="2"/>
        <w:rPr>
          <w:b w:val="0"/>
          <w:bCs w:val="0"/>
        </w:rPr>
        <w:sectPr w:rsidR="004574B9">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4574B9" w:rsidRDefault="0081544E">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2024年度部门决算说明</w:t>
      </w:r>
    </w:p>
    <w:p w:rsidR="004574B9" w:rsidRDefault="0081544E" w:rsidP="00DF491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rsidR="004574B9" w:rsidRDefault="0081544E">
      <w:pPr>
        <w:tabs>
          <w:tab w:val="center" w:pos="6979"/>
        </w:tabs>
        <w:ind w:firstLineChars="228" w:firstLine="638"/>
        <w:rPr>
          <w:rFonts w:ascii="仿宋_GB2312" w:eastAsia="仿宋_GB2312"/>
          <w:sz w:val="28"/>
          <w:szCs w:val="28"/>
        </w:rPr>
      </w:pPr>
      <w:r>
        <w:rPr>
          <w:rFonts w:ascii="仿宋_GB2312" w:eastAsia="仿宋_GB2312" w:hint="eastAsia"/>
          <w:sz w:val="28"/>
          <w:szCs w:val="28"/>
        </w:rPr>
        <w:t>开展本市智慧交通发展研究工作，承担交通运输行业发展相关技术保障工作；承担交通信息收集、分类、加工、整理和综合利用工作；承担小客车指标调控管理有关事务性工作。</w:t>
      </w:r>
    </w:p>
    <w:p w:rsidR="004574B9" w:rsidRDefault="0081544E">
      <w:pPr>
        <w:pStyle w:val="a3"/>
        <w:ind w:firstLine="560"/>
        <w:rPr>
          <w:rFonts w:ascii="仿宋_GB2312" w:eastAsia="仿宋_GB2312"/>
          <w:sz w:val="28"/>
          <w:szCs w:val="28"/>
        </w:rPr>
      </w:pPr>
      <w:r>
        <w:rPr>
          <w:rFonts w:ascii="仿宋_GB2312" w:eastAsia="仿宋_GB2312" w:hint="eastAsia"/>
          <w:sz w:val="28"/>
          <w:szCs w:val="28"/>
        </w:rPr>
        <w:t>根据《中共北京市交通委员会党组关于印发&lt;北京市智慧交通发展中心（北京市机动车调控管理事务中心）机构职能编制方案&gt;的通知》（</w:t>
      </w:r>
      <w:proofErr w:type="gramStart"/>
      <w:r>
        <w:rPr>
          <w:rFonts w:ascii="仿宋_GB2312" w:eastAsia="仿宋_GB2312" w:hint="eastAsia"/>
          <w:sz w:val="28"/>
          <w:szCs w:val="28"/>
        </w:rPr>
        <w:t>京交党</w:t>
      </w:r>
      <w:proofErr w:type="gramEnd"/>
      <w:r>
        <w:rPr>
          <w:rFonts w:ascii="仿宋_GB2312" w:eastAsia="仿宋_GB2312" w:hint="eastAsia"/>
          <w:sz w:val="28"/>
          <w:szCs w:val="28"/>
        </w:rPr>
        <w:t>发〔2022〕6号），设立北京市智慧交通发展中心（北京市机动车调控管理事务中心）。</w:t>
      </w:r>
    </w:p>
    <w:p w:rsidR="004574B9" w:rsidRDefault="0081544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4574B9" w:rsidRDefault="0081544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6520.96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减少678.46万元，下降9.42%。</w:t>
      </w:r>
    </w:p>
    <w:p w:rsidR="004574B9" w:rsidRDefault="0081544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4574B9" w:rsidRDefault="0081544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5021.44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减少960.65万元，下降16.06%。</w:t>
      </w:r>
    </w:p>
    <w:p w:rsidR="004574B9" w:rsidRDefault="0081544E">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4081.02</w:t>
      </w:r>
      <w:r>
        <w:rPr>
          <w:rFonts w:ascii="仿宋_GB2312" w:eastAsia="仿宋_GB2312" w:hint="eastAsia"/>
          <w:sz w:val="28"/>
          <w:szCs w:val="28"/>
        </w:rPr>
        <w:t>万元，占收入合计的81.27%。其中：一般公共预算财政拨款收入</w:t>
      </w:r>
      <w:r>
        <w:rPr>
          <w:rFonts w:ascii="仿宋_GB2312" w:eastAsia="仿宋_GB2312"/>
          <w:sz w:val="28"/>
          <w:szCs w:val="28"/>
        </w:rPr>
        <w:t>4081.02</w:t>
      </w:r>
      <w:r>
        <w:rPr>
          <w:rFonts w:ascii="仿宋_GB2312" w:eastAsia="仿宋_GB2312" w:hint="eastAsia"/>
          <w:sz w:val="28"/>
          <w:szCs w:val="28"/>
        </w:rPr>
        <w:t>万元，占收入合计的81.27%；政府性基金预算财政拨款收入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4574B9" w:rsidRDefault="0081544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4574B9" w:rsidRDefault="0081544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938.45</w:t>
      </w:r>
      <w:r>
        <w:rPr>
          <w:rFonts w:ascii="仿宋_GB2312" w:eastAsia="仿宋_GB2312" w:hint="eastAsia"/>
          <w:sz w:val="28"/>
          <w:szCs w:val="28"/>
        </w:rPr>
        <w:t>万元，占收入合计的18.69%；</w:t>
      </w:r>
    </w:p>
    <w:p w:rsidR="004574B9" w:rsidRDefault="0081544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4574B9" w:rsidRDefault="0081544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4574B9" w:rsidRDefault="0081544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1.97</w:t>
      </w:r>
      <w:r>
        <w:rPr>
          <w:rFonts w:ascii="仿宋_GB2312" w:eastAsia="仿宋_GB2312" w:hint="eastAsia"/>
          <w:sz w:val="28"/>
          <w:szCs w:val="28"/>
        </w:rPr>
        <w:t>万元，占收入合计的0.04%。</w:t>
      </w:r>
    </w:p>
    <w:p w:rsidR="004574B9" w:rsidRDefault="0081544E">
      <w:pPr>
        <w:pStyle w:val="2"/>
        <w:jc w:val="center"/>
      </w:pPr>
      <w:r>
        <w:rPr>
          <w:rFonts w:ascii="仿宋_GB2312" w:eastAsia="仿宋_GB2312" w:hint="eastAsia"/>
          <w:color w:val="000000"/>
          <w:sz w:val="32"/>
        </w:rPr>
        <w:t>图1：收入决算</w:t>
      </w:r>
    </w:p>
    <w:p w:rsidR="004574B9" w:rsidRDefault="0081544E">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574B9" w:rsidRDefault="0081544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4574B9" w:rsidRDefault="0081544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5455.32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减少112.02万元，下降2.01%，其中：基本支出</w:t>
      </w:r>
      <w:r>
        <w:rPr>
          <w:rFonts w:ascii="仿宋_GB2312" w:eastAsia="仿宋_GB2312"/>
          <w:sz w:val="28"/>
          <w:szCs w:val="28"/>
        </w:rPr>
        <w:t>2156.53</w:t>
      </w:r>
      <w:r>
        <w:rPr>
          <w:rFonts w:ascii="仿宋_GB2312" w:eastAsia="仿宋_GB2312" w:hint="eastAsia"/>
          <w:sz w:val="28"/>
          <w:szCs w:val="28"/>
        </w:rPr>
        <w:t>万元，占支出合计的39.53%；项目支出</w:t>
      </w:r>
      <w:r>
        <w:rPr>
          <w:rFonts w:ascii="仿宋_GB2312" w:eastAsia="仿宋_GB2312"/>
          <w:sz w:val="28"/>
          <w:szCs w:val="28"/>
        </w:rPr>
        <w:t>3298.79</w:t>
      </w:r>
      <w:r>
        <w:rPr>
          <w:rFonts w:ascii="仿宋_GB2312" w:eastAsia="仿宋_GB2312" w:hint="eastAsia"/>
          <w:sz w:val="28"/>
          <w:szCs w:val="28"/>
        </w:rPr>
        <w:t>万元，占支出合计的60.47%;上缴上级支出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4574B9" w:rsidRDefault="004574B9">
      <w:pPr>
        <w:spacing w:line="560" w:lineRule="exact"/>
        <w:ind w:firstLine="640"/>
        <w:rPr>
          <w:rFonts w:ascii="仿宋_GB2312" w:eastAsia="仿宋_GB2312" w:cs="Droid Sans"/>
          <w:color w:val="000000"/>
          <w:sz w:val="32"/>
          <w:szCs w:val="32"/>
        </w:rPr>
      </w:pPr>
    </w:p>
    <w:p w:rsidR="004574B9" w:rsidRDefault="0081544E">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4574B9" w:rsidRDefault="0081544E">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574B9" w:rsidRDefault="0081544E" w:rsidP="00DF491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4574B9" w:rsidRDefault="0081544E">
      <w:pPr>
        <w:tabs>
          <w:tab w:val="center" w:pos="6979"/>
        </w:tabs>
        <w:spacing w:line="580" w:lineRule="exact"/>
        <w:ind w:firstLine="570"/>
        <w:rPr>
          <w:rFonts w:ascii="仿宋_GB2312" w:eastAsia="仿宋_GB2312"/>
          <w:sz w:val="28"/>
          <w:szCs w:val="28"/>
          <w:highlight w:val="yellow"/>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4285.18</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69.00万元，增长1.64%。主要原因：</w:t>
      </w:r>
      <w:r w:rsidRPr="00F1332E">
        <w:rPr>
          <w:rFonts w:ascii="仿宋_GB2312" w:eastAsia="仿宋_GB2312" w:hint="eastAsia"/>
          <w:sz w:val="28"/>
          <w:szCs w:val="28"/>
        </w:rPr>
        <w:t>我单位</w:t>
      </w:r>
      <w:r w:rsidR="00F1332E" w:rsidRPr="00F1332E">
        <w:rPr>
          <w:rFonts w:ascii="仿宋_GB2312" w:eastAsia="仿宋_GB2312" w:hint="eastAsia"/>
          <w:sz w:val="28"/>
          <w:szCs w:val="28"/>
        </w:rPr>
        <w:t>人员增加整体经费增长。</w:t>
      </w:r>
    </w:p>
    <w:p w:rsidR="004574B9" w:rsidRDefault="0081544E" w:rsidP="00DF491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4574B9" w:rsidRDefault="0081544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4574B9" w:rsidRDefault="0081544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4161.53</w:t>
      </w:r>
      <w:r>
        <w:rPr>
          <w:rFonts w:ascii="仿宋_GB2312" w:eastAsia="仿宋_GB2312" w:hint="eastAsia"/>
          <w:sz w:val="28"/>
          <w:szCs w:val="28"/>
        </w:rPr>
        <w:t>万元，主要用于以下方面（按大类）：教育支出2.29万元，占本年财政拨款支出</w:t>
      </w:r>
      <w:r>
        <w:rPr>
          <w:rFonts w:ascii="仿宋_GB2312" w:eastAsia="仿宋_GB2312"/>
          <w:sz w:val="28"/>
          <w:szCs w:val="28"/>
          <w:lang w:val="en"/>
        </w:rPr>
        <w:t>0.06</w:t>
      </w:r>
      <w:r>
        <w:rPr>
          <w:rFonts w:ascii="仿宋_GB2312" w:eastAsia="仿宋_GB2312" w:hint="eastAsia"/>
          <w:sz w:val="28"/>
          <w:szCs w:val="28"/>
        </w:rPr>
        <w:t>%；社会保障和就业支出236.50万元，占本年财政拨款支出</w:t>
      </w:r>
      <w:r>
        <w:rPr>
          <w:rFonts w:ascii="仿宋_GB2312" w:eastAsia="仿宋_GB2312"/>
          <w:sz w:val="28"/>
          <w:szCs w:val="28"/>
          <w:lang w:val="en"/>
        </w:rPr>
        <w:t>5.68</w:t>
      </w:r>
      <w:r>
        <w:rPr>
          <w:rFonts w:ascii="仿宋_GB2312" w:eastAsia="仿宋_GB2312" w:hint="eastAsia"/>
          <w:sz w:val="28"/>
          <w:szCs w:val="28"/>
        </w:rPr>
        <w:t>%；卫生健康支出126.15万元，占本年财政拨款支出</w:t>
      </w:r>
      <w:r>
        <w:rPr>
          <w:rFonts w:ascii="仿宋_GB2312" w:eastAsia="仿宋_GB2312"/>
          <w:sz w:val="28"/>
          <w:szCs w:val="28"/>
          <w:lang w:val="en"/>
        </w:rPr>
        <w:t>3.03</w:t>
      </w:r>
      <w:r>
        <w:rPr>
          <w:rFonts w:ascii="仿宋_GB2312" w:eastAsia="仿宋_GB2312" w:hint="eastAsia"/>
          <w:sz w:val="28"/>
          <w:szCs w:val="28"/>
        </w:rPr>
        <w:t>%；交通运输支出3796.59万元，占本年财政拨款支出</w:t>
      </w:r>
      <w:r>
        <w:rPr>
          <w:rFonts w:ascii="仿宋_GB2312" w:eastAsia="仿宋_GB2312"/>
          <w:sz w:val="28"/>
          <w:szCs w:val="28"/>
          <w:lang w:val="en"/>
        </w:rPr>
        <w:t>91.23</w:t>
      </w:r>
      <w:r>
        <w:rPr>
          <w:rFonts w:ascii="仿宋_GB2312" w:eastAsia="仿宋_GB2312" w:hint="eastAsia"/>
          <w:sz w:val="28"/>
          <w:szCs w:val="28"/>
        </w:rPr>
        <w:t>%。。</w:t>
      </w:r>
    </w:p>
    <w:p w:rsidR="004574B9" w:rsidRDefault="0081544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4574B9" w:rsidRDefault="0081544E">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1.“教育支出”202</w:t>
      </w:r>
      <w:r>
        <w:rPr>
          <w:rFonts w:ascii="仿宋_GB2312" w:eastAsia="仿宋_GB2312"/>
          <w:sz w:val="28"/>
          <w:szCs w:val="28"/>
          <w:lang w:val="en"/>
        </w:rPr>
        <w:t>4</w:t>
      </w:r>
      <w:r>
        <w:rPr>
          <w:rFonts w:ascii="仿宋_GB2312" w:eastAsia="仿宋_GB2312" w:hint="eastAsia"/>
          <w:sz w:val="28"/>
          <w:szCs w:val="28"/>
        </w:rPr>
        <w:t>年度年初预算3万元，2024年度决算</w:t>
      </w:r>
      <w:r>
        <w:rPr>
          <w:rFonts w:ascii="仿宋_GB2312" w:eastAsia="仿宋_GB2312"/>
          <w:sz w:val="28"/>
          <w:szCs w:val="28"/>
          <w:lang w:val="en"/>
        </w:rPr>
        <w:t>2.29</w:t>
      </w:r>
      <w:r>
        <w:rPr>
          <w:rFonts w:ascii="仿宋_GB2312" w:eastAsia="仿宋_GB2312" w:hint="eastAsia"/>
          <w:sz w:val="28"/>
          <w:szCs w:val="28"/>
        </w:rPr>
        <w:t>万元，完成年初预算的76.33%。其中：</w:t>
      </w:r>
    </w:p>
    <w:p w:rsidR="004574B9" w:rsidRDefault="0081544E">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“进修及培训”202</w:t>
      </w:r>
      <w:r>
        <w:rPr>
          <w:rFonts w:ascii="仿宋_GB2312" w:eastAsia="仿宋_GB2312"/>
          <w:sz w:val="28"/>
          <w:szCs w:val="28"/>
          <w:lang w:val="en"/>
        </w:rPr>
        <w:t>4</w:t>
      </w:r>
      <w:r>
        <w:rPr>
          <w:rFonts w:ascii="仿宋_GB2312" w:eastAsia="仿宋_GB2312" w:hint="eastAsia"/>
          <w:sz w:val="28"/>
          <w:szCs w:val="28"/>
        </w:rPr>
        <w:t>年度年初预算3万元，2024年度决算</w:t>
      </w:r>
      <w:r>
        <w:rPr>
          <w:rFonts w:ascii="仿宋_GB2312" w:eastAsia="仿宋_GB2312"/>
          <w:sz w:val="28"/>
          <w:szCs w:val="28"/>
          <w:lang w:val="en"/>
        </w:rPr>
        <w:t>2.29</w:t>
      </w:r>
      <w:r>
        <w:rPr>
          <w:rFonts w:ascii="仿宋_GB2312" w:eastAsia="仿宋_GB2312" w:hint="eastAsia"/>
          <w:sz w:val="28"/>
          <w:szCs w:val="28"/>
        </w:rPr>
        <w:t>万元，完成年初预算的76.33%。主要原因：我单位进一步压缩经费开支。</w:t>
      </w:r>
    </w:p>
    <w:p w:rsidR="004574B9" w:rsidRDefault="0081544E">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w:t>
      </w:r>
      <w:r>
        <w:rPr>
          <w:rFonts w:ascii="仿宋_GB2312" w:eastAsia="仿宋_GB2312"/>
          <w:sz w:val="28"/>
          <w:szCs w:val="28"/>
          <w:lang w:val="en"/>
        </w:rPr>
        <w:t>4</w:t>
      </w:r>
      <w:r>
        <w:rPr>
          <w:rFonts w:ascii="仿宋_GB2312" w:eastAsia="仿宋_GB2312" w:hint="eastAsia"/>
          <w:sz w:val="28"/>
          <w:szCs w:val="28"/>
        </w:rPr>
        <w:t>年度年初预算246.99万元，2024年度决算</w:t>
      </w:r>
      <w:r>
        <w:rPr>
          <w:rFonts w:ascii="仿宋_GB2312" w:eastAsia="仿宋_GB2312"/>
          <w:sz w:val="28"/>
          <w:szCs w:val="28"/>
          <w:lang w:val="en"/>
        </w:rPr>
        <w:t>236.50</w:t>
      </w:r>
      <w:r>
        <w:rPr>
          <w:rFonts w:ascii="仿宋_GB2312" w:eastAsia="仿宋_GB2312" w:hint="eastAsia"/>
          <w:sz w:val="28"/>
          <w:szCs w:val="28"/>
        </w:rPr>
        <w:t>万元，完成年初预算的95.75%。其中：</w:t>
      </w:r>
    </w:p>
    <w:p w:rsidR="004574B9" w:rsidRDefault="0081544E">
      <w:pPr>
        <w:spacing w:line="580" w:lineRule="exact"/>
        <w:ind w:firstLineChars="200" w:firstLine="560"/>
        <w:rPr>
          <w:rFonts w:ascii="仿宋_GB2312" w:eastAsia="仿宋_GB2312"/>
          <w:sz w:val="28"/>
          <w:szCs w:val="28"/>
          <w:highlight w:val="yellow"/>
        </w:rPr>
      </w:pPr>
      <w:r>
        <w:rPr>
          <w:rFonts w:ascii="仿宋_GB2312" w:eastAsia="仿宋_GB2312" w:hint="eastAsia"/>
          <w:sz w:val="28"/>
          <w:szCs w:val="28"/>
        </w:rPr>
        <w:t>“行政事业单位养老支出” 202</w:t>
      </w:r>
      <w:r>
        <w:rPr>
          <w:rFonts w:ascii="仿宋_GB2312" w:eastAsia="仿宋_GB2312"/>
          <w:sz w:val="28"/>
          <w:szCs w:val="28"/>
          <w:lang w:val="en"/>
        </w:rPr>
        <w:t>4</w:t>
      </w:r>
      <w:r>
        <w:rPr>
          <w:rFonts w:ascii="仿宋_GB2312" w:eastAsia="仿宋_GB2312" w:hint="eastAsia"/>
          <w:sz w:val="28"/>
          <w:szCs w:val="28"/>
        </w:rPr>
        <w:t>年度年初预算246.99万元，2024年度决算</w:t>
      </w:r>
      <w:r>
        <w:rPr>
          <w:rFonts w:ascii="仿宋_GB2312" w:eastAsia="仿宋_GB2312"/>
          <w:sz w:val="28"/>
          <w:szCs w:val="28"/>
          <w:lang w:val="en"/>
        </w:rPr>
        <w:t>236.50</w:t>
      </w:r>
      <w:r>
        <w:rPr>
          <w:rFonts w:ascii="仿宋_GB2312" w:eastAsia="仿宋_GB2312" w:hint="eastAsia"/>
          <w:sz w:val="28"/>
          <w:szCs w:val="28"/>
        </w:rPr>
        <w:t>万元，完成年初预算的95.75%。</w:t>
      </w:r>
      <w:r w:rsidRPr="00F6621B">
        <w:rPr>
          <w:rFonts w:ascii="仿宋_GB2312" w:eastAsia="仿宋_GB2312" w:hint="eastAsia"/>
          <w:sz w:val="28"/>
          <w:szCs w:val="28"/>
        </w:rPr>
        <w:t>主要原因：</w:t>
      </w:r>
      <w:bookmarkStart w:id="0" w:name="OLE_LINK3"/>
      <w:bookmarkStart w:id="1" w:name="OLE_LINK4"/>
      <w:bookmarkStart w:id="2" w:name="OLE_LINK5"/>
      <w:r w:rsidR="001D38AB" w:rsidRPr="00F6621B">
        <w:rPr>
          <w:rFonts w:ascii="仿宋_GB2312" w:eastAsia="仿宋_GB2312" w:hint="eastAsia"/>
          <w:sz w:val="28"/>
          <w:szCs w:val="28"/>
        </w:rPr>
        <w:t>执行全市统一行政事业单位养老缴费标准，在预算执行过程中根据实际人员变动情况安排支出。</w:t>
      </w:r>
      <w:bookmarkEnd w:id="0"/>
      <w:bookmarkEnd w:id="1"/>
      <w:bookmarkEnd w:id="2"/>
    </w:p>
    <w:p w:rsidR="004574B9" w:rsidRDefault="0081544E">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3.“卫生健康支出”202</w:t>
      </w:r>
      <w:r>
        <w:rPr>
          <w:rFonts w:ascii="仿宋_GB2312" w:eastAsia="仿宋_GB2312"/>
          <w:sz w:val="28"/>
          <w:szCs w:val="28"/>
          <w:lang w:val="en"/>
        </w:rPr>
        <w:t>4</w:t>
      </w:r>
      <w:r>
        <w:rPr>
          <w:rFonts w:ascii="仿宋_GB2312" w:eastAsia="仿宋_GB2312" w:hint="eastAsia"/>
          <w:sz w:val="28"/>
          <w:szCs w:val="28"/>
        </w:rPr>
        <w:t>年度年初预算131.73万元，2024年度决算</w:t>
      </w:r>
      <w:r>
        <w:rPr>
          <w:rFonts w:ascii="仿宋_GB2312" w:eastAsia="仿宋_GB2312"/>
          <w:sz w:val="28"/>
          <w:szCs w:val="28"/>
          <w:lang w:val="en"/>
        </w:rPr>
        <w:t>126.15</w:t>
      </w:r>
      <w:r>
        <w:rPr>
          <w:rFonts w:ascii="仿宋_GB2312" w:eastAsia="仿宋_GB2312" w:hint="eastAsia"/>
          <w:sz w:val="28"/>
          <w:szCs w:val="28"/>
        </w:rPr>
        <w:t>万元，完成年初预算的95.76%。其中：</w:t>
      </w:r>
    </w:p>
    <w:p w:rsidR="004574B9" w:rsidRPr="00F6621B" w:rsidRDefault="0081544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w:t>
      </w:r>
      <w:r>
        <w:rPr>
          <w:rFonts w:ascii="仿宋_GB2312" w:eastAsia="仿宋_GB2312"/>
          <w:sz w:val="28"/>
          <w:szCs w:val="28"/>
          <w:lang w:val="en"/>
        </w:rPr>
        <w:t>4</w:t>
      </w:r>
      <w:r>
        <w:rPr>
          <w:rFonts w:ascii="仿宋_GB2312" w:eastAsia="仿宋_GB2312" w:hint="eastAsia"/>
          <w:sz w:val="28"/>
          <w:szCs w:val="28"/>
        </w:rPr>
        <w:t>年度年初预算131.73万元，2024年度决算</w:t>
      </w:r>
      <w:r>
        <w:rPr>
          <w:rFonts w:ascii="仿宋_GB2312" w:eastAsia="仿宋_GB2312"/>
          <w:sz w:val="28"/>
          <w:szCs w:val="28"/>
          <w:lang w:val="en"/>
        </w:rPr>
        <w:t>126.15</w:t>
      </w:r>
      <w:r>
        <w:rPr>
          <w:rFonts w:ascii="仿宋_GB2312" w:eastAsia="仿宋_GB2312" w:hint="eastAsia"/>
          <w:sz w:val="28"/>
          <w:szCs w:val="28"/>
        </w:rPr>
        <w:t>万元，完成年初预算的95.76%。</w:t>
      </w:r>
      <w:r w:rsidRPr="00F6621B">
        <w:rPr>
          <w:rFonts w:ascii="仿宋_GB2312" w:eastAsia="仿宋_GB2312" w:hint="eastAsia"/>
          <w:sz w:val="28"/>
          <w:szCs w:val="28"/>
        </w:rPr>
        <w:t>主要原因：执行全市统一行政事业单位医疗缴费标准，在预算执行过程中根据实际人员变动情况安排支出。</w:t>
      </w:r>
    </w:p>
    <w:p w:rsidR="004574B9" w:rsidRDefault="0081544E">
      <w:pPr>
        <w:spacing w:line="580" w:lineRule="exact"/>
        <w:ind w:firstLineChars="200" w:firstLine="560"/>
        <w:rPr>
          <w:rFonts w:ascii="仿宋_GB2312" w:eastAsia="仿宋_GB2312"/>
          <w:sz w:val="28"/>
          <w:szCs w:val="28"/>
        </w:rPr>
      </w:pPr>
      <w:r>
        <w:rPr>
          <w:rFonts w:ascii="仿宋_GB2312" w:eastAsia="仿宋_GB2312" w:hint="eastAsia"/>
          <w:sz w:val="28"/>
          <w:szCs w:val="28"/>
        </w:rPr>
        <w:t>4.“交通运输支出”202</w:t>
      </w:r>
      <w:r>
        <w:rPr>
          <w:rFonts w:ascii="仿宋_GB2312" w:eastAsia="仿宋_GB2312"/>
          <w:sz w:val="28"/>
          <w:szCs w:val="28"/>
          <w:lang w:val="en"/>
        </w:rPr>
        <w:t>4</w:t>
      </w:r>
      <w:r>
        <w:rPr>
          <w:rFonts w:ascii="仿宋_GB2312" w:eastAsia="仿宋_GB2312" w:hint="eastAsia"/>
          <w:sz w:val="28"/>
          <w:szCs w:val="28"/>
        </w:rPr>
        <w:t>年度年初预算4120.72万元，202</w:t>
      </w:r>
      <w:r>
        <w:rPr>
          <w:rFonts w:ascii="仿宋_GB2312" w:eastAsia="仿宋_GB2312"/>
          <w:sz w:val="28"/>
          <w:szCs w:val="28"/>
          <w:lang w:val="en"/>
        </w:rPr>
        <w:t>4</w:t>
      </w:r>
      <w:r>
        <w:rPr>
          <w:rFonts w:ascii="仿宋_GB2312" w:eastAsia="仿宋_GB2312" w:hint="eastAsia"/>
          <w:sz w:val="28"/>
          <w:szCs w:val="28"/>
        </w:rPr>
        <w:t>年度决算</w:t>
      </w:r>
      <w:r>
        <w:rPr>
          <w:rFonts w:ascii="仿宋_GB2312" w:eastAsia="仿宋_GB2312"/>
          <w:sz w:val="28"/>
          <w:szCs w:val="28"/>
          <w:lang w:val="en"/>
        </w:rPr>
        <w:t>3796.59</w:t>
      </w:r>
      <w:r>
        <w:rPr>
          <w:rFonts w:ascii="仿宋_GB2312" w:eastAsia="仿宋_GB2312" w:hint="eastAsia"/>
          <w:sz w:val="28"/>
          <w:szCs w:val="28"/>
        </w:rPr>
        <w:t>万元，完成年初预算的92.13%。其中：</w:t>
      </w:r>
    </w:p>
    <w:p w:rsidR="004574B9" w:rsidRDefault="0081544E">
      <w:pPr>
        <w:spacing w:line="580" w:lineRule="exact"/>
        <w:ind w:firstLineChars="200" w:firstLine="560"/>
        <w:rPr>
          <w:rFonts w:ascii="仿宋_GB2312" w:eastAsia="仿宋_GB2312"/>
          <w:sz w:val="28"/>
          <w:szCs w:val="28"/>
          <w:highlight w:val="yellow"/>
        </w:rPr>
      </w:pPr>
      <w:r>
        <w:rPr>
          <w:rFonts w:ascii="仿宋_GB2312" w:eastAsia="仿宋_GB2312" w:hint="eastAsia"/>
          <w:sz w:val="28"/>
          <w:szCs w:val="28"/>
        </w:rPr>
        <w:t>“公路水路运输”202</w:t>
      </w:r>
      <w:r>
        <w:rPr>
          <w:rFonts w:ascii="仿宋_GB2312" w:eastAsia="仿宋_GB2312"/>
          <w:sz w:val="28"/>
          <w:szCs w:val="28"/>
          <w:lang w:val="en"/>
        </w:rPr>
        <w:t>4</w:t>
      </w:r>
      <w:r>
        <w:rPr>
          <w:rFonts w:ascii="仿宋_GB2312" w:eastAsia="仿宋_GB2312" w:hint="eastAsia"/>
          <w:sz w:val="28"/>
          <w:szCs w:val="28"/>
        </w:rPr>
        <w:t>年度年初预算4120.72万元，202</w:t>
      </w:r>
      <w:r>
        <w:rPr>
          <w:rFonts w:ascii="仿宋_GB2312" w:eastAsia="仿宋_GB2312"/>
          <w:sz w:val="28"/>
          <w:szCs w:val="28"/>
          <w:lang w:val="en"/>
        </w:rPr>
        <w:t>4</w:t>
      </w:r>
      <w:r>
        <w:rPr>
          <w:rFonts w:ascii="仿宋_GB2312" w:eastAsia="仿宋_GB2312" w:hint="eastAsia"/>
          <w:sz w:val="28"/>
          <w:szCs w:val="28"/>
        </w:rPr>
        <w:t>年度决算</w:t>
      </w:r>
      <w:r>
        <w:rPr>
          <w:rFonts w:ascii="仿宋_GB2312" w:eastAsia="仿宋_GB2312"/>
          <w:sz w:val="28"/>
          <w:szCs w:val="28"/>
          <w:lang w:val="en"/>
        </w:rPr>
        <w:t>3796.59</w:t>
      </w:r>
      <w:r>
        <w:rPr>
          <w:rFonts w:ascii="仿宋_GB2312" w:eastAsia="仿宋_GB2312" w:hint="eastAsia"/>
          <w:sz w:val="28"/>
          <w:szCs w:val="28"/>
        </w:rPr>
        <w:t>万元，完成年初预算的92.13%。</w:t>
      </w:r>
      <w:r w:rsidRPr="00F6621B">
        <w:rPr>
          <w:rFonts w:ascii="仿宋_GB2312" w:eastAsia="仿宋_GB2312" w:hint="eastAsia"/>
          <w:sz w:val="28"/>
          <w:szCs w:val="28"/>
        </w:rPr>
        <w:t>主要原因：</w:t>
      </w:r>
      <w:r w:rsidR="000C6CC4" w:rsidRPr="00F6621B">
        <w:rPr>
          <w:rFonts w:ascii="仿宋_GB2312" w:eastAsia="仿宋_GB2312" w:hint="eastAsia"/>
          <w:sz w:val="28"/>
          <w:szCs w:val="28"/>
        </w:rPr>
        <w:t>根据财政评审和政府采购招标结果履行支付</w:t>
      </w:r>
      <w:r w:rsidR="00CF044C" w:rsidRPr="00F6621B">
        <w:rPr>
          <w:rFonts w:ascii="仿宋_GB2312" w:eastAsia="仿宋_GB2312" w:hint="eastAsia"/>
          <w:sz w:val="28"/>
          <w:szCs w:val="28"/>
        </w:rPr>
        <w:t>。</w:t>
      </w:r>
    </w:p>
    <w:p w:rsidR="004574B9" w:rsidRDefault="0081544E" w:rsidP="00DF491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4574B9" w:rsidRDefault="0081544E">
      <w:pPr>
        <w:pStyle w:val="a3"/>
        <w:ind w:firstLine="560"/>
        <w:rPr>
          <w:rFonts w:ascii="仿宋_GB2312" w:eastAsia="仿宋_GB2312"/>
          <w:sz w:val="28"/>
          <w:szCs w:val="28"/>
        </w:rPr>
      </w:pPr>
      <w:r>
        <w:rPr>
          <w:rFonts w:ascii="仿宋_GB2312" w:eastAsia="仿宋_GB2312" w:hint="eastAsia"/>
          <w:sz w:val="28"/>
          <w:szCs w:val="28"/>
        </w:rPr>
        <w:t>本年度无此项支出。</w:t>
      </w:r>
    </w:p>
    <w:p w:rsidR="004574B9" w:rsidRDefault="0081544E" w:rsidP="00DF491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4574B9" w:rsidRDefault="0081544E" w:rsidP="00DF491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4574B9" w:rsidRDefault="0081544E" w:rsidP="00DF491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4574B9" w:rsidRDefault="0081544E" w:rsidP="00DF491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proofErr w:type="gramStart"/>
      <w:r>
        <w:rPr>
          <w:rFonts w:ascii="仿宋_GB2312" w:eastAsia="仿宋_GB2312" w:hint="eastAsia"/>
          <w:sz w:val="28"/>
          <w:szCs w:val="28"/>
        </w:rPr>
        <w:t>出</w:t>
      </w:r>
      <w:proofErr w:type="gramEnd"/>
      <w:r>
        <w:rPr>
          <w:rFonts w:ascii="仿宋_GB2312" w:eastAsia="仿宋_GB2312"/>
          <w:sz w:val="28"/>
          <w:szCs w:val="28"/>
        </w:rPr>
        <w:t>2156.47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4574B9" w:rsidRDefault="0081544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4574B9" w:rsidRDefault="0081544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4574B9" w:rsidRDefault="0081544E">
      <w:pPr>
        <w:spacing w:line="560" w:lineRule="exact"/>
        <w:ind w:firstLineChars="200" w:firstLine="560"/>
        <w:rPr>
          <w:rFonts w:ascii="仿宋_GB2312" w:eastAsia="仿宋_GB2312"/>
          <w:sz w:val="28"/>
          <w:szCs w:val="28"/>
        </w:rPr>
      </w:pPr>
      <w:r>
        <w:rPr>
          <w:rFonts w:ascii="仿宋_GB2312" w:eastAsia="仿宋_GB2312" w:hint="eastAsia"/>
          <w:sz w:val="28"/>
          <w:szCs w:val="28"/>
        </w:rPr>
        <w:t>本年度无此项支出。</w:t>
      </w:r>
    </w:p>
    <w:p w:rsidR="004574B9" w:rsidRDefault="0081544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4574B9" w:rsidRDefault="0081544E" w:rsidP="00DF4910">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rsidR="004574B9" w:rsidRDefault="0081544E">
      <w:pPr>
        <w:ind w:left="540"/>
        <w:rPr>
          <w:rFonts w:ascii="黑体" w:eastAsia="黑体"/>
          <w:sz w:val="28"/>
          <w:szCs w:val="28"/>
        </w:rPr>
      </w:pPr>
      <w:r>
        <w:rPr>
          <w:rFonts w:ascii="黑体" w:eastAsia="黑体" w:hint="eastAsia"/>
          <w:sz w:val="28"/>
          <w:szCs w:val="28"/>
        </w:rPr>
        <w:t>三、政府采购支出情况</w:t>
      </w:r>
    </w:p>
    <w:p w:rsidR="004574B9" w:rsidRDefault="0081544E">
      <w:pPr>
        <w:ind w:firstLineChars="200" w:firstLine="560"/>
        <w:rPr>
          <w:rFonts w:ascii="仿宋_GB2312" w:eastAsia="仿宋_GB2312"/>
          <w:sz w:val="28"/>
          <w:szCs w:val="28"/>
          <w:highlight w:val="yellow"/>
        </w:rPr>
      </w:pPr>
      <w:r>
        <w:rPr>
          <w:rFonts w:ascii="仿宋_GB2312" w:eastAsia="仿宋_GB2312" w:hint="eastAsia"/>
          <w:sz w:val="28"/>
          <w:szCs w:val="28"/>
        </w:rPr>
        <w:t>2024年度政府采购支出总额</w:t>
      </w:r>
      <w:r>
        <w:rPr>
          <w:rFonts w:ascii="仿宋_GB2312" w:eastAsia="仿宋_GB2312"/>
          <w:sz w:val="28"/>
          <w:szCs w:val="28"/>
        </w:rPr>
        <w:t>799.93</w:t>
      </w:r>
      <w:r>
        <w:rPr>
          <w:rFonts w:ascii="仿宋_GB2312" w:eastAsia="仿宋_GB2312" w:hint="eastAsia"/>
          <w:sz w:val="28"/>
          <w:szCs w:val="28"/>
        </w:rPr>
        <w:t>万元，其中：政府采购货物支出</w:t>
      </w:r>
      <w:r>
        <w:rPr>
          <w:rFonts w:ascii="仿宋_GB2312" w:eastAsia="仿宋_GB2312"/>
          <w:sz w:val="28"/>
          <w:szCs w:val="28"/>
        </w:rPr>
        <w:t>180.2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619.73</w:t>
      </w:r>
      <w:r>
        <w:rPr>
          <w:rFonts w:ascii="仿宋_GB2312" w:eastAsia="仿宋_GB2312" w:hint="eastAsia"/>
          <w:sz w:val="28"/>
          <w:szCs w:val="28"/>
        </w:rPr>
        <w:t>万元。授予中小企业合同金额</w:t>
      </w:r>
      <w:r>
        <w:rPr>
          <w:rFonts w:ascii="仿宋_GB2312" w:eastAsia="仿宋_GB2312"/>
          <w:sz w:val="28"/>
          <w:szCs w:val="28"/>
        </w:rPr>
        <w:t>0.49</w:t>
      </w:r>
      <w:r>
        <w:rPr>
          <w:rFonts w:ascii="仿宋_GB2312" w:eastAsia="仿宋_GB2312" w:hint="eastAsia"/>
          <w:sz w:val="28"/>
          <w:szCs w:val="28"/>
        </w:rPr>
        <w:t>万元，占政府采购支出总额的0.06%，其中：授予小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合同金额0.49万元，万元，占政府采购支出总额的</w:t>
      </w:r>
      <w:r>
        <w:rPr>
          <w:rFonts w:ascii="仿宋_GB2312" w:eastAsia="仿宋_GB2312"/>
          <w:sz w:val="28"/>
          <w:szCs w:val="28"/>
        </w:rPr>
        <w:t>0.06</w:t>
      </w:r>
      <w:r>
        <w:rPr>
          <w:rFonts w:ascii="仿宋_GB2312" w:eastAsia="仿宋_GB2312" w:hint="eastAsia"/>
          <w:sz w:val="28"/>
          <w:szCs w:val="28"/>
        </w:rPr>
        <w:t>%。</w:t>
      </w:r>
    </w:p>
    <w:p w:rsidR="004574B9" w:rsidRDefault="0081544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4574B9" w:rsidRDefault="0081544E">
      <w:pPr>
        <w:ind w:firstLineChars="200" w:firstLine="560"/>
        <w:rPr>
          <w:rFonts w:ascii="仿宋_GB2312" w:eastAsia="仿宋_GB2312"/>
          <w:sz w:val="32"/>
          <w:szCs w:val="32"/>
        </w:rPr>
      </w:pPr>
      <w:r>
        <w:rPr>
          <w:rFonts w:ascii="仿宋_GB2312" w:eastAsia="仿宋_GB2312" w:hint="eastAsia"/>
          <w:sz w:val="28"/>
          <w:szCs w:val="28"/>
        </w:rPr>
        <w:t>截至12月31日，北京市智慧交通发展中心（北京市机动车调控管理事务中心）共有车辆0台；单位价值100万元（含）以上的设备11台（套）。</w:t>
      </w:r>
    </w:p>
    <w:p w:rsidR="004574B9" w:rsidRDefault="0081544E" w:rsidP="00DF491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4574B9" w:rsidRDefault="0081544E" w:rsidP="00DF491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4574B9" w:rsidRDefault="0081544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4574B9" w:rsidRDefault="0081544E">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4574B9" w:rsidRDefault="0081544E">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4574B9" w:rsidRDefault="0081544E">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4574B9" w:rsidRDefault="0081544E">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4574B9" w:rsidRDefault="0081544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4574B9" w:rsidRDefault="0081544E">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4574B9" w:rsidRDefault="004574B9">
      <w:pPr>
        <w:pStyle w:val="2"/>
      </w:pPr>
    </w:p>
    <w:p w:rsidR="004574B9" w:rsidRPr="00F6621B" w:rsidRDefault="0081544E" w:rsidP="00DF4910">
      <w:pPr>
        <w:ind w:firstLineChars="200" w:firstLine="634"/>
        <w:rPr>
          <w:rFonts w:ascii="仿宋_GB2312" w:eastAsia="仿宋_GB2312"/>
          <w:sz w:val="28"/>
          <w:szCs w:val="28"/>
        </w:rPr>
      </w:pPr>
      <w:r w:rsidRPr="00F6621B">
        <w:rPr>
          <w:rFonts w:ascii="仿宋_GB2312" w:eastAsia="仿宋_GB2312" w:hint="eastAsia"/>
          <w:b/>
          <w:color w:val="000000"/>
          <w:spacing w:val="-2"/>
          <w:sz w:val="32"/>
          <w:szCs w:val="32"/>
        </w:rPr>
        <w:t>7</w:t>
      </w:r>
      <w:r w:rsidRPr="00F6621B">
        <w:rPr>
          <w:rFonts w:ascii="黑体" w:eastAsia="黑体" w:hint="eastAsia"/>
          <w:sz w:val="28"/>
          <w:szCs w:val="28"/>
        </w:rPr>
        <w:t>.</w:t>
      </w:r>
      <w:r w:rsidR="00F14748" w:rsidRPr="00F6621B">
        <w:rPr>
          <w:rFonts w:ascii="仿宋_GB2312" w:eastAsia="仿宋_GB2312" w:hint="eastAsia"/>
          <w:sz w:val="28"/>
          <w:szCs w:val="28"/>
        </w:rPr>
        <w:t xml:space="preserve"> 我单位本年使用的支出功能分类类级科目：</w:t>
      </w:r>
    </w:p>
    <w:p w:rsidR="004574B9" w:rsidRDefault="0081544E">
      <w:pPr>
        <w:ind w:firstLineChars="150" w:firstLine="420"/>
        <w:rPr>
          <w:rFonts w:ascii="仿宋_GB2312" w:eastAsia="仿宋_GB2312"/>
          <w:sz w:val="28"/>
          <w:szCs w:val="28"/>
        </w:rPr>
      </w:pPr>
      <w:r>
        <w:rPr>
          <w:rFonts w:ascii="仿宋_GB2312" w:eastAsia="仿宋_GB2312" w:hint="eastAsia"/>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rsidR="004574B9" w:rsidRDefault="0081544E">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w:t>
      </w:r>
      <w:bookmarkStart w:id="3" w:name="_GoBack"/>
      <w:bookmarkEnd w:id="3"/>
      <w:r>
        <w:rPr>
          <w:rFonts w:ascii="仿宋_GB2312" w:eastAsia="仿宋_GB2312" w:hint="eastAsia"/>
          <w:sz w:val="28"/>
          <w:szCs w:val="28"/>
        </w:rPr>
        <w:t>机关事业单位基本养老保险缴费支出（项）：反映机关事业单位实施养老保险制度由单位实际缴纳的基本养老保险支出。</w:t>
      </w:r>
    </w:p>
    <w:p w:rsidR="004574B9" w:rsidRDefault="0081544E">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r>
        <w:rPr>
          <w:rFonts w:ascii="仿宋_GB2312" w:eastAsia="仿宋_GB2312" w:hAnsi="宋体" w:hint="eastAsia"/>
          <w:sz w:val="28"/>
          <w:szCs w:val="28"/>
          <w:lang w:val="en"/>
        </w:rPr>
        <w:t>（</w:t>
      </w:r>
      <w:proofErr w:type="gramStart"/>
      <w:r>
        <w:rPr>
          <w:rFonts w:ascii="仿宋_GB2312" w:eastAsia="仿宋_GB2312" w:hAnsi="宋体" w:hint="eastAsia"/>
          <w:sz w:val="28"/>
          <w:szCs w:val="28"/>
          <w:lang w:val="en"/>
        </w:rPr>
        <w:t>含职业</w:t>
      </w:r>
      <w:proofErr w:type="gramEnd"/>
      <w:r>
        <w:rPr>
          <w:rFonts w:ascii="仿宋_GB2312" w:eastAsia="仿宋_GB2312" w:hAnsi="宋体" w:hint="eastAsia"/>
          <w:sz w:val="28"/>
          <w:szCs w:val="28"/>
          <w:lang w:val="en"/>
        </w:rPr>
        <w:t>年金补记支出）</w:t>
      </w:r>
      <w:r>
        <w:rPr>
          <w:rFonts w:ascii="仿宋_GB2312" w:eastAsia="仿宋_GB2312" w:hint="eastAsia"/>
          <w:sz w:val="28"/>
          <w:szCs w:val="28"/>
        </w:rPr>
        <w:t>。</w:t>
      </w:r>
    </w:p>
    <w:p w:rsidR="004574B9" w:rsidRDefault="0081544E">
      <w:pPr>
        <w:ind w:firstLineChars="150" w:firstLine="420"/>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照国家规定享受离休人员待遇的医疗经费。</w:t>
      </w:r>
    </w:p>
    <w:p w:rsidR="004574B9" w:rsidRDefault="0081544E">
      <w:pPr>
        <w:ind w:firstLineChars="150" w:firstLine="420"/>
        <w:rPr>
          <w:rFonts w:ascii="仿宋_GB2312" w:eastAsia="仿宋_GB2312"/>
          <w:sz w:val="28"/>
          <w:szCs w:val="28"/>
        </w:rPr>
      </w:pPr>
      <w:r>
        <w:rPr>
          <w:rFonts w:ascii="仿宋_GB2312" w:eastAsia="仿宋_GB2312" w:hint="eastAsia"/>
          <w:sz w:val="28"/>
          <w:szCs w:val="28"/>
        </w:rPr>
        <w:t>交通运输支出（类）公路水路运输（款）机关服务（项）：反映行政单位（包括实行公务员管理的事业单位）提供后勤服务的各类后勤服务中心、医务室等附属事业单位的支出。</w:t>
      </w:r>
    </w:p>
    <w:p w:rsidR="004574B9" w:rsidRDefault="0081544E">
      <w:pPr>
        <w:ind w:firstLineChars="150" w:firstLine="420"/>
        <w:rPr>
          <w:rFonts w:ascii="仿宋_GB2312" w:eastAsia="仿宋_GB2312"/>
          <w:sz w:val="28"/>
          <w:szCs w:val="28"/>
        </w:rPr>
      </w:pPr>
      <w:r>
        <w:rPr>
          <w:rFonts w:ascii="仿宋_GB2312" w:eastAsia="仿宋_GB2312" w:hint="eastAsia"/>
          <w:sz w:val="28"/>
          <w:szCs w:val="28"/>
        </w:rPr>
        <w:t>交通运输支出（类）公路水路运输（款）其他公路水路运输支出（项）：反映出上述项目以外其他用于公路水路运输方面的支出。</w:t>
      </w:r>
    </w:p>
    <w:p w:rsidR="004574B9" w:rsidRDefault="004574B9">
      <w:pPr>
        <w:rPr>
          <w:rFonts w:ascii="仿宋_GB2312" w:eastAsia="仿宋_GB2312"/>
          <w:b/>
          <w:color w:val="000000"/>
          <w:spacing w:val="-2"/>
          <w:sz w:val="32"/>
          <w:szCs w:val="32"/>
        </w:rPr>
      </w:pPr>
    </w:p>
    <w:p w:rsidR="004574B9" w:rsidRDefault="004574B9">
      <w:pPr>
        <w:pStyle w:val="2"/>
      </w:pPr>
    </w:p>
    <w:p w:rsidR="004574B9" w:rsidRDefault="004574B9">
      <w:pPr>
        <w:ind w:firstLineChars="200" w:firstLine="640"/>
        <w:jc w:val="center"/>
        <w:rPr>
          <w:rFonts w:ascii="黑体" w:eastAsia="黑体"/>
          <w:sz w:val="32"/>
          <w:szCs w:val="32"/>
        </w:rPr>
      </w:pPr>
    </w:p>
    <w:p w:rsidR="004574B9" w:rsidRDefault="004574B9">
      <w:pPr>
        <w:ind w:firstLineChars="200" w:firstLine="640"/>
        <w:jc w:val="center"/>
        <w:rPr>
          <w:rFonts w:ascii="黑体" w:eastAsia="黑体"/>
          <w:sz w:val="32"/>
          <w:szCs w:val="32"/>
        </w:rPr>
      </w:pPr>
    </w:p>
    <w:p w:rsidR="004574B9" w:rsidRDefault="0081544E">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4574B9" w:rsidRDefault="004574B9">
      <w:pPr>
        <w:ind w:firstLineChars="200" w:firstLine="560"/>
        <w:rPr>
          <w:rFonts w:ascii="黑体" w:eastAsia="黑体"/>
          <w:sz w:val="28"/>
          <w:szCs w:val="28"/>
          <w:highlight w:val="yellow"/>
        </w:rPr>
      </w:pPr>
    </w:p>
    <w:p w:rsidR="004574B9" w:rsidRDefault="004574B9">
      <w:pPr>
        <w:ind w:firstLineChars="200" w:firstLine="560"/>
        <w:rPr>
          <w:rFonts w:ascii="黑体" w:eastAsia="黑体"/>
          <w:sz w:val="28"/>
          <w:szCs w:val="28"/>
        </w:rPr>
      </w:pPr>
    </w:p>
    <w:p w:rsidR="004574B9" w:rsidRDefault="0081544E">
      <w:p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4574B9" w:rsidRDefault="004574B9"/>
    <w:p w:rsidR="004574B9" w:rsidRDefault="004574B9"/>
    <w:sectPr w:rsidR="004574B9">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F35" w:rsidRDefault="00A32F35">
      <w:r>
        <w:separator/>
      </w:r>
    </w:p>
  </w:endnote>
  <w:endnote w:type="continuationSeparator" w:id="0">
    <w:p w:rsidR="00A32F35" w:rsidRDefault="00A3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宋体"/>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44E" w:rsidRDefault="0081544E">
    <w:pPr>
      <w:pStyle w:val="a7"/>
      <w:framePr w:wrap="around" w:vAnchor="text" w:hAnchor="margin" w:xAlign="center" w:y="1"/>
      <w:rPr>
        <w:rStyle w:val="ab"/>
      </w:rPr>
    </w:pPr>
    <w:r>
      <w:fldChar w:fldCharType="begin"/>
    </w:r>
    <w:r>
      <w:rPr>
        <w:rStyle w:val="ab"/>
      </w:rPr>
      <w:instrText xml:space="preserve">PAGE  </w:instrText>
    </w:r>
    <w:r>
      <w:fldChar w:fldCharType="separate"/>
    </w:r>
    <w:r w:rsidR="00F6621B">
      <w:rPr>
        <w:rStyle w:val="ab"/>
        <w:noProof/>
      </w:rPr>
      <w:t>3</w:t>
    </w:r>
    <w:r>
      <w:fldChar w:fldCharType="end"/>
    </w:r>
  </w:p>
  <w:p w:rsidR="0081544E" w:rsidRDefault="0081544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44E" w:rsidRDefault="0081544E">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81544E" w:rsidRDefault="0081544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44E" w:rsidRDefault="0081544E">
    <w:pPr>
      <w:pStyle w:val="a7"/>
      <w:framePr w:wrap="around" w:vAnchor="text" w:hAnchor="margin" w:xAlign="center" w:y="1"/>
      <w:rPr>
        <w:rStyle w:val="ab"/>
      </w:rPr>
    </w:pPr>
    <w:r>
      <w:fldChar w:fldCharType="begin"/>
    </w:r>
    <w:r>
      <w:rPr>
        <w:rStyle w:val="ab"/>
      </w:rPr>
      <w:instrText xml:space="preserve">PAGE  </w:instrText>
    </w:r>
    <w:r>
      <w:fldChar w:fldCharType="separate"/>
    </w:r>
    <w:r w:rsidR="00F6621B">
      <w:rPr>
        <w:rStyle w:val="ab"/>
        <w:noProof/>
      </w:rPr>
      <w:t>12</w:t>
    </w:r>
    <w:r>
      <w:fldChar w:fldCharType="end"/>
    </w:r>
  </w:p>
  <w:p w:rsidR="0081544E" w:rsidRDefault="0081544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F35" w:rsidRDefault="00A32F35">
      <w:r>
        <w:separator/>
      </w:r>
    </w:p>
  </w:footnote>
  <w:footnote w:type="continuationSeparator" w:id="0">
    <w:p w:rsidR="00A32F35" w:rsidRDefault="00A32F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95F35EF6"/>
    <w:rsid w:val="9B7F99E8"/>
    <w:rsid w:val="9BFFD860"/>
    <w:rsid w:val="9F7F12A6"/>
    <w:rsid w:val="A7FB06AD"/>
    <w:rsid w:val="ABBE9A16"/>
    <w:rsid w:val="AC5F73DE"/>
    <w:rsid w:val="B5DDD2C8"/>
    <w:rsid w:val="B77DAB46"/>
    <w:rsid w:val="B9DFABD9"/>
    <w:rsid w:val="BC0D83FC"/>
    <w:rsid w:val="BF1D2515"/>
    <w:rsid w:val="BF3BDEFB"/>
    <w:rsid w:val="BFDD72B8"/>
    <w:rsid w:val="C75F6086"/>
    <w:rsid w:val="C7F7ED2D"/>
    <w:rsid w:val="CFAF854E"/>
    <w:rsid w:val="D7FF2104"/>
    <w:rsid w:val="D8D7928E"/>
    <w:rsid w:val="D8FE3136"/>
    <w:rsid w:val="D9E89366"/>
    <w:rsid w:val="DDDE60B7"/>
    <w:rsid w:val="DDF584B5"/>
    <w:rsid w:val="DE9F6A22"/>
    <w:rsid w:val="DF4FCE6A"/>
    <w:rsid w:val="DFF26E08"/>
    <w:rsid w:val="DFF33F3A"/>
    <w:rsid w:val="DFFB2A1E"/>
    <w:rsid w:val="E4FED278"/>
    <w:rsid w:val="E96DBC85"/>
    <w:rsid w:val="EDAA365C"/>
    <w:rsid w:val="EDADFC12"/>
    <w:rsid w:val="EFDF4604"/>
    <w:rsid w:val="EFDF6AD4"/>
    <w:rsid w:val="EFFFE942"/>
    <w:rsid w:val="F09F30FF"/>
    <w:rsid w:val="F2FD229B"/>
    <w:rsid w:val="F36FE7A8"/>
    <w:rsid w:val="F79C07DD"/>
    <w:rsid w:val="F7F709E9"/>
    <w:rsid w:val="F7FF3690"/>
    <w:rsid w:val="F94CE218"/>
    <w:rsid w:val="F9BD3900"/>
    <w:rsid w:val="FAC39312"/>
    <w:rsid w:val="FBDDFCB5"/>
    <w:rsid w:val="FBFB7043"/>
    <w:rsid w:val="FC8B9876"/>
    <w:rsid w:val="FCEB553C"/>
    <w:rsid w:val="FDDE0842"/>
    <w:rsid w:val="FEDFF218"/>
    <w:rsid w:val="FEDFFFFF"/>
    <w:rsid w:val="FEEFA246"/>
    <w:rsid w:val="FF643720"/>
    <w:rsid w:val="FFDFD168"/>
    <w:rsid w:val="FFE6A279"/>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C6CC4"/>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38AB"/>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574B9"/>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01EE"/>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44E"/>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5153"/>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2F35"/>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4EC6"/>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044C"/>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123C"/>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4910"/>
    <w:rsid w:val="00DF5B98"/>
    <w:rsid w:val="00DF6FA8"/>
    <w:rsid w:val="00DF701E"/>
    <w:rsid w:val="00DF7BE5"/>
    <w:rsid w:val="00E00D49"/>
    <w:rsid w:val="00E019A8"/>
    <w:rsid w:val="00E03A46"/>
    <w:rsid w:val="00E03C6D"/>
    <w:rsid w:val="00E0476F"/>
    <w:rsid w:val="00E04899"/>
    <w:rsid w:val="00E0796F"/>
    <w:rsid w:val="00E10948"/>
    <w:rsid w:val="00E16A9C"/>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32E"/>
    <w:rsid w:val="00F13766"/>
    <w:rsid w:val="00F14748"/>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6621B"/>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4C3537C"/>
    <w:rsid w:val="079004AC"/>
    <w:rsid w:val="0BA148CA"/>
    <w:rsid w:val="0C1165C4"/>
    <w:rsid w:val="0DD136FE"/>
    <w:rsid w:val="0F8E2C57"/>
    <w:rsid w:val="1059665E"/>
    <w:rsid w:val="10AC13BA"/>
    <w:rsid w:val="167A2FF9"/>
    <w:rsid w:val="19EBC8C0"/>
    <w:rsid w:val="1AEC0734"/>
    <w:rsid w:val="1DEF20B0"/>
    <w:rsid w:val="214243FA"/>
    <w:rsid w:val="21AD613C"/>
    <w:rsid w:val="257A14F5"/>
    <w:rsid w:val="27196C26"/>
    <w:rsid w:val="298B163C"/>
    <w:rsid w:val="29EF086F"/>
    <w:rsid w:val="2DFFB946"/>
    <w:rsid w:val="2EF958E3"/>
    <w:rsid w:val="2EFFE297"/>
    <w:rsid w:val="2F77A97E"/>
    <w:rsid w:val="301437CA"/>
    <w:rsid w:val="349D1F0A"/>
    <w:rsid w:val="34DD0473"/>
    <w:rsid w:val="39C81948"/>
    <w:rsid w:val="3C684897"/>
    <w:rsid w:val="3D48DE54"/>
    <w:rsid w:val="3FEF8795"/>
    <w:rsid w:val="408A1902"/>
    <w:rsid w:val="433E495C"/>
    <w:rsid w:val="489F2FD7"/>
    <w:rsid w:val="4AC27CB3"/>
    <w:rsid w:val="4BF72BEF"/>
    <w:rsid w:val="4FA90297"/>
    <w:rsid w:val="4FC41A43"/>
    <w:rsid w:val="4FDD1769"/>
    <w:rsid w:val="51DB3C59"/>
    <w:rsid w:val="550C0952"/>
    <w:rsid w:val="55762E42"/>
    <w:rsid w:val="57A7B272"/>
    <w:rsid w:val="58470068"/>
    <w:rsid w:val="58747CAC"/>
    <w:rsid w:val="5A1720F9"/>
    <w:rsid w:val="5AFF2763"/>
    <w:rsid w:val="5B9C37C2"/>
    <w:rsid w:val="5BA7C654"/>
    <w:rsid w:val="5FB7D753"/>
    <w:rsid w:val="60A54109"/>
    <w:rsid w:val="61D01CDF"/>
    <w:rsid w:val="64C0607C"/>
    <w:rsid w:val="65756C86"/>
    <w:rsid w:val="674D385B"/>
    <w:rsid w:val="676F09E1"/>
    <w:rsid w:val="6ED2B22B"/>
    <w:rsid w:val="6EFFC446"/>
    <w:rsid w:val="6FFC7FBC"/>
    <w:rsid w:val="73C7BE51"/>
    <w:rsid w:val="77FA8B19"/>
    <w:rsid w:val="798524E4"/>
    <w:rsid w:val="7A7F1C49"/>
    <w:rsid w:val="7B5B7AE6"/>
    <w:rsid w:val="7B7B6628"/>
    <w:rsid w:val="7BA7071E"/>
    <w:rsid w:val="7BDF6DA8"/>
    <w:rsid w:val="7C7EDC1A"/>
    <w:rsid w:val="7CCED98D"/>
    <w:rsid w:val="7D08410F"/>
    <w:rsid w:val="7DB96DED"/>
    <w:rsid w:val="7DBF9439"/>
    <w:rsid w:val="7DD3AD81"/>
    <w:rsid w:val="7DFFFBD4"/>
    <w:rsid w:val="7E7156B8"/>
    <w:rsid w:val="7EFAF316"/>
    <w:rsid w:val="7EFF36DB"/>
    <w:rsid w:val="7F7FE70F"/>
    <w:rsid w:val="7FFBFA05"/>
    <w:rsid w:val="7FFEE23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layout/>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4081.02</c:v>
                </c:pt>
                <c:pt idx="1">
                  <c:v>0</c:v>
                </c:pt>
                <c:pt idx="2">
                  <c:v>938.45</c:v>
                </c:pt>
                <c:pt idx="3">
                  <c:v>0</c:v>
                </c:pt>
                <c:pt idx="4">
                  <c:v>0</c:v>
                </c:pt>
                <c:pt idx="5">
                  <c:v>1.97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2156.5300000000002</c:v>
                </c:pt>
                <c:pt idx="1">
                  <c:v>3298.79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12</Pages>
  <Words>3455</Words>
  <Characters>579</Characters>
  <Application>Microsoft Office Word</Application>
  <DocSecurity>0</DocSecurity>
  <Lines>4</Lines>
  <Paragraphs>8</Paragraphs>
  <ScaleCrop>false</ScaleCrop>
  <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user</cp:lastModifiedBy>
  <cp:revision>35</cp:revision>
  <cp:lastPrinted>2020-08-09T19:39:00Z</cp:lastPrinted>
  <dcterms:created xsi:type="dcterms:W3CDTF">2017-07-13T23:16:00Z</dcterms:created>
  <dcterms:modified xsi:type="dcterms:W3CDTF">2025-09-11T02:10:00Z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